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B5B92" w14:textId="77777777" w:rsidR="00023B56" w:rsidRPr="00023B56" w:rsidRDefault="00023B56" w:rsidP="00023B56">
      <w:pPr>
        <w:keepNext/>
        <w:keepLines/>
        <w:pageBreakBefore/>
        <w:spacing w:line="360" w:lineRule="auto"/>
        <w:contextualSpacing/>
        <w:jc w:val="center"/>
        <w:outlineLvl w:val="0"/>
        <w:rPr>
          <w:rFonts w:ascii="Times New Roman" w:eastAsia="方正小标宋简体" w:hAnsi="Times New Roman" w:cs="Times New Roman"/>
          <w:b/>
          <w:bCs/>
          <w:kern w:val="44"/>
          <w:sz w:val="44"/>
          <w:szCs w:val="44"/>
        </w:rPr>
      </w:pPr>
      <w:bookmarkStart w:id="0" w:name="_Toc493100319"/>
      <w:bookmarkStart w:id="1" w:name="_Toc5182140"/>
      <w:bookmarkStart w:id="2" w:name="_Toc5189994"/>
      <w:bookmarkStart w:id="3" w:name="_Toc5803028"/>
      <w:r w:rsidRPr="00023B56">
        <w:rPr>
          <w:rFonts w:ascii="Times New Roman" w:eastAsia="方正小标宋简体" w:hAnsi="Times New Roman" w:cs="Times New Roman"/>
          <w:b/>
          <w:bCs/>
          <w:kern w:val="44"/>
          <w:sz w:val="44"/>
          <w:szCs w:val="44"/>
        </w:rPr>
        <w:t xml:space="preserve">4 </w:t>
      </w:r>
      <w:r w:rsidRPr="00023B56">
        <w:rPr>
          <w:rFonts w:ascii="Times New Roman" w:eastAsia="方正小标宋简体" w:hAnsi="Times New Roman" w:cs="Times New Roman"/>
          <w:b/>
          <w:bCs/>
          <w:kern w:val="44"/>
          <w:sz w:val="44"/>
          <w:szCs w:val="44"/>
        </w:rPr>
        <w:t>信息资产管理规定</w:t>
      </w:r>
      <w:bookmarkEnd w:id="0"/>
      <w:bookmarkEnd w:id="1"/>
      <w:bookmarkEnd w:id="2"/>
      <w:bookmarkEnd w:id="3"/>
    </w:p>
    <w:p w14:paraId="2D54D75E"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4" w:name="_Toc345076140"/>
      <w:bookmarkStart w:id="5" w:name="_Toc493100320"/>
      <w:bookmarkStart w:id="6" w:name="_Toc5182141"/>
      <w:bookmarkStart w:id="7" w:name="_Toc5189995"/>
      <w:bookmarkStart w:id="8" w:name="_Toc5803029"/>
      <w:r w:rsidRPr="00023B56">
        <w:rPr>
          <w:rFonts w:ascii="Times New Roman" w:eastAsia="楷体" w:hAnsi="Times New Roman" w:cs="Times New Roman"/>
          <w:b/>
          <w:bCs/>
          <w:sz w:val="32"/>
          <w:szCs w:val="30"/>
        </w:rPr>
        <w:t>第一章</w:t>
      </w:r>
      <w:r w:rsidRPr="00023B56">
        <w:rPr>
          <w:rFonts w:ascii="Times New Roman" w:eastAsia="楷体" w:hAnsi="Times New Roman" w:cs="Times New Roman"/>
          <w:b/>
          <w:bCs/>
          <w:sz w:val="32"/>
          <w:szCs w:val="30"/>
        </w:rPr>
        <w:t xml:space="preserve">  </w:t>
      </w:r>
      <w:r w:rsidRPr="00023B56">
        <w:rPr>
          <w:rFonts w:ascii="Times New Roman" w:eastAsia="楷体" w:hAnsi="Times New Roman" w:cs="Times New Roman"/>
          <w:b/>
          <w:bCs/>
          <w:sz w:val="32"/>
          <w:szCs w:val="30"/>
        </w:rPr>
        <w:t>总</w:t>
      </w:r>
      <w:r w:rsidRPr="00023B56">
        <w:rPr>
          <w:rFonts w:ascii="Times New Roman" w:eastAsia="楷体" w:hAnsi="Times New Roman" w:cs="Times New Roman"/>
          <w:b/>
          <w:bCs/>
          <w:sz w:val="32"/>
          <w:szCs w:val="30"/>
        </w:rPr>
        <w:t xml:space="preserve"> </w:t>
      </w:r>
      <w:r w:rsidRPr="00023B56">
        <w:rPr>
          <w:rFonts w:ascii="Times New Roman" w:eastAsia="楷体" w:hAnsi="Times New Roman" w:cs="Times New Roman"/>
          <w:b/>
          <w:bCs/>
          <w:sz w:val="32"/>
          <w:szCs w:val="30"/>
        </w:rPr>
        <w:t>则</w:t>
      </w:r>
      <w:bookmarkEnd w:id="4"/>
      <w:bookmarkEnd w:id="5"/>
      <w:bookmarkEnd w:id="6"/>
      <w:bookmarkEnd w:id="7"/>
      <w:bookmarkEnd w:id="8"/>
    </w:p>
    <w:p w14:paraId="2AD6F722"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sz w:val="28"/>
          <w:szCs w:val="28"/>
        </w:rPr>
        <w:t>为了加强信息资产管理，提高信息资产的使用效率，保证学校网络安全与信息化相关工作的正常开展，特制定本规定。</w:t>
      </w:r>
    </w:p>
    <w:p w14:paraId="13D39FDB"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sz w:val="28"/>
          <w:szCs w:val="28"/>
        </w:rPr>
        <w:t>本规定适用北京大学所有系统建设运</w:t>
      </w:r>
      <w:proofErr w:type="gramStart"/>
      <w:r w:rsidRPr="00023B56">
        <w:rPr>
          <w:rFonts w:ascii="Times New Roman" w:eastAsia="仿宋" w:hAnsi="Times New Roman" w:cs="Times New Roman"/>
          <w:sz w:val="28"/>
          <w:szCs w:val="28"/>
        </w:rPr>
        <w:t>维相关</w:t>
      </w:r>
      <w:proofErr w:type="gramEnd"/>
      <w:r w:rsidRPr="00023B56">
        <w:rPr>
          <w:rFonts w:ascii="Times New Roman" w:eastAsia="仿宋" w:hAnsi="Times New Roman" w:cs="Times New Roman"/>
          <w:sz w:val="28"/>
          <w:szCs w:val="28"/>
        </w:rPr>
        <w:t>的信息资产。</w:t>
      </w:r>
    </w:p>
    <w:p w14:paraId="38A8597E"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9" w:name="_Toc345076141"/>
      <w:bookmarkStart w:id="10" w:name="_Toc493100321"/>
      <w:bookmarkStart w:id="11" w:name="_Toc5182142"/>
      <w:bookmarkStart w:id="12" w:name="_Toc5189996"/>
      <w:bookmarkStart w:id="13" w:name="_Toc5803030"/>
      <w:r w:rsidRPr="00023B56">
        <w:rPr>
          <w:rFonts w:ascii="Times New Roman" w:eastAsia="楷体" w:hAnsi="Times New Roman" w:cs="Times New Roman"/>
          <w:b/>
          <w:bCs/>
          <w:sz w:val="32"/>
          <w:szCs w:val="30"/>
        </w:rPr>
        <w:t>第二章</w:t>
      </w:r>
      <w:r w:rsidRPr="00023B56">
        <w:rPr>
          <w:rFonts w:ascii="Times New Roman" w:eastAsia="楷体" w:hAnsi="Times New Roman" w:cs="Times New Roman"/>
          <w:b/>
          <w:bCs/>
          <w:sz w:val="32"/>
          <w:szCs w:val="30"/>
        </w:rPr>
        <w:t xml:space="preserve">  </w:t>
      </w:r>
      <w:bookmarkStart w:id="14" w:name="_Toc99443296"/>
      <w:bookmarkStart w:id="15" w:name="_Toc321055742"/>
      <w:bookmarkEnd w:id="9"/>
      <w:r w:rsidRPr="00023B56">
        <w:rPr>
          <w:rFonts w:ascii="Times New Roman" w:eastAsia="楷体" w:hAnsi="Times New Roman" w:cs="Times New Roman"/>
          <w:b/>
          <w:bCs/>
          <w:sz w:val="32"/>
          <w:szCs w:val="30"/>
        </w:rPr>
        <w:t>信息资产</w:t>
      </w:r>
      <w:bookmarkEnd w:id="10"/>
      <w:bookmarkEnd w:id="14"/>
      <w:bookmarkEnd w:id="15"/>
      <w:r w:rsidRPr="00023B56">
        <w:rPr>
          <w:rFonts w:ascii="Times New Roman" w:eastAsia="楷体" w:hAnsi="Times New Roman" w:cs="Times New Roman"/>
          <w:b/>
          <w:bCs/>
          <w:sz w:val="32"/>
          <w:szCs w:val="30"/>
        </w:rPr>
        <w:t>分类分级</w:t>
      </w:r>
      <w:bookmarkEnd w:id="11"/>
      <w:bookmarkEnd w:id="12"/>
      <w:bookmarkEnd w:id="13"/>
    </w:p>
    <w:p w14:paraId="2D7E14CF"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bookmarkStart w:id="16" w:name="_Toc345076145"/>
      <w:r w:rsidRPr="00023B56">
        <w:rPr>
          <w:rFonts w:ascii="Times New Roman" w:eastAsia="仿宋" w:hAnsi="Times New Roman" w:cs="Times New Roman"/>
          <w:bCs/>
          <w:sz w:val="28"/>
          <w:szCs w:val="28"/>
        </w:rPr>
        <w:t>信息资产有多种存在形式，有无形的、有形的，有硬件、软件，也有数据等。它的识别是指按照规定属性对各类信息资产的辨认和区分，包括信息资产识别、分类和登记等项工作。</w:t>
      </w:r>
    </w:p>
    <w:p w14:paraId="58F1217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bCs/>
          <w:sz w:val="28"/>
          <w:szCs w:val="28"/>
        </w:rPr>
        <w:t>信息资产主要包括如下几类：</w:t>
      </w:r>
    </w:p>
    <w:p w14:paraId="359DAB05" w14:textId="77777777" w:rsidR="00023B56" w:rsidRPr="00023B56" w:rsidRDefault="00023B56" w:rsidP="00023B56">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023B56">
        <w:rPr>
          <w:rFonts w:ascii="Times New Roman" w:eastAsia="仿宋" w:hAnsi="Times New Roman" w:cs="Times New Roman"/>
          <w:sz w:val="28"/>
          <w:szCs w:val="28"/>
        </w:rPr>
        <w:t>硬件：网络设备、计算机设备、存储设备、传输线路、保障设备（</w:t>
      </w:r>
      <w:r w:rsidRPr="00023B56">
        <w:rPr>
          <w:rFonts w:ascii="Times New Roman" w:eastAsia="仿宋" w:hAnsi="Times New Roman" w:cs="Times New Roman"/>
          <w:sz w:val="28"/>
          <w:szCs w:val="28"/>
        </w:rPr>
        <w:t>UPS</w:t>
      </w:r>
      <w:r w:rsidRPr="00023B56">
        <w:rPr>
          <w:rFonts w:ascii="Times New Roman" w:eastAsia="仿宋" w:hAnsi="Times New Roman" w:cs="Times New Roman"/>
          <w:sz w:val="28"/>
          <w:szCs w:val="28"/>
        </w:rPr>
        <w:t>、配电设备、空调、门禁、消防设施等）、安全设备、其他（打印机、复印机、扫描仪、传真机等）；</w:t>
      </w:r>
    </w:p>
    <w:p w14:paraId="7CB6C205" w14:textId="77777777" w:rsidR="00023B56" w:rsidRPr="00023B56" w:rsidRDefault="00023B56" w:rsidP="00023B56">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023B56">
        <w:rPr>
          <w:rFonts w:ascii="Times New Roman" w:eastAsia="仿宋" w:hAnsi="Times New Roman" w:cs="Times New Roman"/>
          <w:sz w:val="28"/>
          <w:szCs w:val="28"/>
        </w:rPr>
        <w:t>系统软件：操作系统、数据库管理系统、中间件、第三方应用软件等；</w:t>
      </w:r>
    </w:p>
    <w:p w14:paraId="0A3E268A" w14:textId="77777777" w:rsidR="00023B56" w:rsidRPr="00023B56" w:rsidRDefault="00023B56" w:rsidP="00023B56">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023B56">
        <w:rPr>
          <w:rFonts w:ascii="Times New Roman" w:eastAsia="仿宋" w:hAnsi="Times New Roman" w:cs="Times New Roman"/>
          <w:sz w:val="28"/>
          <w:szCs w:val="28"/>
        </w:rPr>
        <w:t>信息系统：学校建设运维的信息系统，涵盖网站、一般信息系统、移动互联网应用系统、云计算系统、物联网系统等；</w:t>
      </w:r>
    </w:p>
    <w:p w14:paraId="0D594531" w14:textId="77777777" w:rsidR="00023B56" w:rsidRPr="00023B56" w:rsidRDefault="00023B56" w:rsidP="00023B56">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023B56">
        <w:rPr>
          <w:rFonts w:ascii="Times New Roman" w:eastAsia="仿宋" w:hAnsi="Times New Roman" w:cs="Times New Roman"/>
          <w:sz w:val="28"/>
          <w:szCs w:val="28"/>
        </w:rPr>
        <w:lastRenderedPageBreak/>
        <w:t>数据：网络和信息系统采集或产生的业务数据、运维数据、日志数据等；学校采购或产生的各类电子资源。</w:t>
      </w:r>
    </w:p>
    <w:p w14:paraId="34C02019" w14:textId="77777777" w:rsidR="00023B56" w:rsidRPr="00023B56" w:rsidRDefault="00023B56" w:rsidP="00023B56">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023B56">
        <w:rPr>
          <w:rFonts w:ascii="Times New Roman" w:eastAsia="仿宋" w:hAnsi="Times New Roman" w:cs="Times New Roman"/>
          <w:sz w:val="28"/>
          <w:szCs w:val="28"/>
        </w:rPr>
        <w:t>其他资产：文档、信息服务等及其他。</w:t>
      </w:r>
    </w:p>
    <w:p w14:paraId="499C3ADE" w14:textId="77777777" w:rsidR="00023B56" w:rsidRPr="00023B56" w:rsidRDefault="00023B56" w:rsidP="00023B56">
      <w:pPr>
        <w:numPr>
          <w:ilvl w:val="0"/>
          <w:numId w:val="1"/>
        </w:numPr>
        <w:tabs>
          <w:tab w:val="num" w:pos="0"/>
        </w:tabs>
        <w:spacing w:afterLines="100" w:after="312"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bCs/>
          <w:sz w:val="28"/>
          <w:szCs w:val="28"/>
        </w:rPr>
        <w:t>根据信息资产价值、对单位的重要程度定义其资产级别：</w:t>
      </w:r>
    </w:p>
    <w:tbl>
      <w:tblPr>
        <w:tblW w:w="8280" w:type="dxa"/>
        <w:tblInd w:w="2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91"/>
        <w:gridCol w:w="1707"/>
        <w:gridCol w:w="5682"/>
      </w:tblGrid>
      <w:tr w:rsidR="00023B56" w:rsidRPr="00023B56" w14:paraId="739B9AF6" w14:textId="77777777" w:rsidTr="004E3064">
        <w:tc>
          <w:tcPr>
            <w:tcW w:w="891" w:type="dxa"/>
            <w:tcBorders>
              <w:top w:val="single" w:sz="12" w:space="0" w:color="000000"/>
              <w:left w:val="single" w:sz="12" w:space="0" w:color="000000"/>
              <w:bottom w:val="single" w:sz="6" w:space="0" w:color="000000"/>
              <w:right w:val="single" w:sz="6" w:space="0" w:color="000000"/>
            </w:tcBorders>
            <w:vAlign w:val="center"/>
            <w:hideMark/>
          </w:tcPr>
          <w:p w14:paraId="098B440C"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bookmarkStart w:id="17" w:name="_Toc172690889"/>
            <w:bookmarkStart w:id="18" w:name="_Toc172691010"/>
            <w:bookmarkStart w:id="19" w:name="_Toc199643513"/>
            <w:bookmarkStart w:id="20" w:name="_Toc199643564"/>
            <w:r w:rsidRPr="00023B56">
              <w:rPr>
                <w:rFonts w:ascii="Times New Roman" w:eastAsia="仿宋" w:hAnsi="Times New Roman" w:cs="Times New Roman"/>
                <w:kern w:val="0"/>
                <w:sz w:val="24"/>
                <w:szCs w:val="24"/>
                <w:lang w:val="fi-FI"/>
              </w:rPr>
              <w:t>等级</w:t>
            </w:r>
          </w:p>
        </w:tc>
        <w:tc>
          <w:tcPr>
            <w:tcW w:w="1707" w:type="dxa"/>
            <w:tcBorders>
              <w:top w:val="single" w:sz="12" w:space="0" w:color="000000"/>
              <w:left w:val="single" w:sz="6" w:space="0" w:color="000000"/>
              <w:bottom w:val="single" w:sz="6" w:space="0" w:color="000000"/>
              <w:right w:val="single" w:sz="6" w:space="0" w:color="000000"/>
            </w:tcBorders>
            <w:vAlign w:val="center"/>
            <w:hideMark/>
          </w:tcPr>
          <w:p w14:paraId="3EBE3B54"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标识</w:t>
            </w:r>
          </w:p>
        </w:tc>
        <w:tc>
          <w:tcPr>
            <w:tcW w:w="5682" w:type="dxa"/>
            <w:tcBorders>
              <w:top w:val="single" w:sz="12" w:space="0" w:color="000000"/>
              <w:left w:val="single" w:sz="6" w:space="0" w:color="000000"/>
              <w:bottom w:val="single" w:sz="6" w:space="0" w:color="000000"/>
              <w:right w:val="single" w:sz="12" w:space="0" w:color="000000"/>
            </w:tcBorders>
            <w:vAlign w:val="center"/>
            <w:hideMark/>
          </w:tcPr>
          <w:p w14:paraId="22F6DD7C"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资产价值定义</w:t>
            </w:r>
          </w:p>
        </w:tc>
      </w:tr>
      <w:tr w:rsidR="00023B56" w:rsidRPr="00023B56" w14:paraId="60CD07BD" w14:textId="77777777" w:rsidTr="004E3064">
        <w:tc>
          <w:tcPr>
            <w:tcW w:w="891" w:type="dxa"/>
            <w:tcBorders>
              <w:top w:val="single" w:sz="12" w:space="0" w:color="000000"/>
              <w:left w:val="single" w:sz="12" w:space="0" w:color="000000"/>
              <w:bottom w:val="single" w:sz="6" w:space="0" w:color="000000"/>
              <w:right w:val="single" w:sz="6" w:space="0" w:color="000000"/>
            </w:tcBorders>
            <w:vAlign w:val="center"/>
            <w:hideMark/>
          </w:tcPr>
          <w:p w14:paraId="3394C30F"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5</w:t>
            </w:r>
          </w:p>
        </w:tc>
        <w:tc>
          <w:tcPr>
            <w:tcW w:w="1707" w:type="dxa"/>
            <w:tcBorders>
              <w:top w:val="single" w:sz="12" w:space="0" w:color="000000"/>
              <w:left w:val="single" w:sz="6" w:space="0" w:color="000000"/>
              <w:bottom w:val="single" w:sz="6" w:space="0" w:color="000000"/>
              <w:right w:val="single" w:sz="6" w:space="0" w:color="000000"/>
            </w:tcBorders>
            <w:vAlign w:val="center"/>
            <w:hideMark/>
          </w:tcPr>
          <w:p w14:paraId="6D0BDB4E"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VH</w:t>
            </w:r>
            <w:r w:rsidRPr="00023B56">
              <w:rPr>
                <w:rFonts w:ascii="Times New Roman" w:eastAsia="仿宋" w:hAnsi="Times New Roman" w:cs="Times New Roman"/>
                <w:kern w:val="0"/>
                <w:sz w:val="24"/>
                <w:szCs w:val="24"/>
                <w:lang w:val="fi-FI"/>
              </w:rPr>
              <w:t>（很高）</w:t>
            </w:r>
          </w:p>
        </w:tc>
        <w:tc>
          <w:tcPr>
            <w:tcW w:w="5682" w:type="dxa"/>
            <w:tcBorders>
              <w:top w:val="single" w:sz="12" w:space="0" w:color="000000"/>
              <w:left w:val="single" w:sz="6" w:space="0" w:color="000000"/>
              <w:bottom w:val="single" w:sz="6" w:space="0" w:color="000000"/>
              <w:right w:val="single" w:sz="12" w:space="0" w:color="000000"/>
            </w:tcBorders>
            <w:vAlign w:val="center"/>
            <w:hideMark/>
          </w:tcPr>
          <w:p w14:paraId="7AE93CC3"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资产的重要程度很高，其安全属性破坏后可能导致系统受到非常严重的影响</w:t>
            </w:r>
          </w:p>
        </w:tc>
      </w:tr>
      <w:tr w:rsidR="00023B56" w:rsidRPr="00023B56" w14:paraId="4587732A" w14:textId="77777777" w:rsidTr="004E3064">
        <w:tc>
          <w:tcPr>
            <w:tcW w:w="891" w:type="dxa"/>
            <w:tcBorders>
              <w:top w:val="single" w:sz="6" w:space="0" w:color="000000"/>
              <w:left w:val="single" w:sz="12" w:space="0" w:color="000000"/>
              <w:bottom w:val="single" w:sz="6" w:space="0" w:color="000000"/>
              <w:right w:val="single" w:sz="6" w:space="0" w:color="000000"/>
            </w:tcBorders>
            <w:vAlign w:val="center"/>
            <w:hideMark/>
          </w:tcPr>
          <w:p w14:paraId="34AEC417"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4</w:t>
            </w:r>
          </w:p>
        </w:tc>
        <w:tc>
          <w:tcPr>
            <w:tcW w:w="1707" w:type="dxa"/>
            <w:tcBorders>
              <w:top w:val="single" w:sz="6" w:space="0" w:color="000000"/>
              <w:left w:val="single" w:sz="6" w:space="0" w:color="000000"/>
              <w:bottom w:val="single" w:sz="6" w:space="0" w:color="000000"/>
              <w:right w:val="single" w:sz="6" w:space="0" w:color="000000"/>
            </w:tcBorders>
            <w:vAlign w:val="center"/>
            <w:hideMark/>
          </w:tcPr>
          <w:p w14:paraId="2FA56572"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H</w:t>
            </w:r>
            <w:r w:rsidRPr="00023B56">
              <w:rPr>
                <w:rFonts w:ascii="Times New Roman" w:eastAsia="仿宋" w:hAnsi="Times New Roman" w:cs="Times New Roman"/>
                <w:kern w:val="0"/>
                <w:sz w:val="24"/>
                <w:szCs w:val="24"/>
                <w:lang w:val="fi-FI"/>
              </w:rPr>
              <w:t>（高）</w:t>
            </w:r>
          </w:p>
        </w:tc>
        <w:tc>
          <w:tcPr>
            <w:tcW w:w="5682" w:type="dxa"/>
            <w:tcBorders>
              <w:top w:val="single" w:sz="6" w:space="0" w:color="000000"/>
              <w:left w:val="single" w:sz="6" w:space="0" w:color="000000"/>
              <w:bottom w:val="single" w:sz="6" w:space="0" w:color="000000"/>
              <w:right w:val="single" w:sz="12" w:space="0" w:color="000000"/>
            </w:tcBorders>
            <w:vAlign w:val="center"/>
            <w:hideMark/>
          </w:tcPr>
          <w:p w14:paraId="77319E01"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资产的重要程度较高，其安全属性破坏后可能导致系统受到比较严重的影响</w:t>
            </w:r>
          </w:p>
        </w:tc>
      </w:tr>
      <w:tr w:rsidR="00023B56" w:rsidRPr="00023B56" w14:paraId="1934F5BB" w14:textId="77777777" w:rsidTr="004E3064">
        <w:tc>
          <w:tcPr>
            <w:tcW w:w="891" w:type="dxa"/>
            <w:tcBorders>
              <w:top w:val="single" w:sz="6" w:space="0" w:color="000000"/>
              <w:left w:val="single" w:sz="12" w:space="0" w:color="000000"/>
              <w:bottom w:val="single" w:sz="6" w:space="0" w:color="000000"/>
              <w:right w:val="single" w:sz="6" w:space="0" w:color="000000"/>
            </w:tcBorders>
            <w:vAlign w:val="center"/>
            <w:hideMark/>
          </w:tcPr>
          <w:p w14:paraId="7859F430"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3</w:t>
            </w:r>
          </w:p>
        </w:tc>
        <w:tc>
          <w:tcPr>
            <w:tcW w:w="1707" w:type="dxa"/>
            <w:tcBorders>
              <w:top w:val="single" w:sz="6" w:space="0" w:color="000000"/>
              <w:left w:val="single" w:sz="6" w:space="0" w:color="000000"/>
              <w:bottom w:val="single" w:sz="6" w:space="0" w:color="000000"/>
              <w:right w:val="single" w:sz="6" w:space="0" w:color="000000"/>
            </w:tcBorders>
            <w:vAlign w:val="center"/>
            <w:hideMark/>
          </w:tcPr>
          <w:p w14:paraId="2DF9BECA"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M</w:t>
            </w:r>
            <w:r w:rsidRPr="00023B56">
              <w:rPr>
                <w:rFonts w:ascii="Times New Roman" w:eastAsia="仿宋" w:hAnsi="Times New Roman" w:cs="Times New Roman"/>
                <w:kern w:val="0"/>
                <w:sz w:val="24"/>
                <w:szCs w:val="24"/>
                <w:lang w:val="fi-FI"/>
              </w:rPr>
              <w:t>（中）</w:t>
            </w:r>
          </w:p>
        </w:tc>
        <w:tc>
          <w:tcPr>
            <w:tcW w:w="5682" w:type="dxa"/>
            <w:tcBorders>
              <w:top w:val="single" w:sz="6" w:space="0" w:color="000000"/>
              <w:left w:val="single" w:sz="6" w:space="0" w:color="000000"/>
              <w:bottom w:val="single" w:sz="6" w:space="0" w:color="000000"/>
              <w:right w:val="single" w:sz="12" w:space="0" w:color="000000"/>
            </w:tcBorders>
            <w:vAlign w:val="center"/>
            <w:hideMark/>
          </w:tcPr>
          <w:p w14:paraId="61190DD8"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资产的重要程度较高，其安全属性破坏后可能导致系统受到中等程度的影响</w:t>
            </w:r>
          </w:p>
        </w:tc>
      </w:tr>
      <w:tr w:rsidR="00023B56" w:rsidRPr="00023B56" w14:paraId="4215BBF7" w14:textId="77777777" w:rsidTr="004E3064">
        <w:tc>
          <w:tcPr>
            <w:tcW w:w="891" w:type="dxa"/>
            <w:tcBorders>
              <w:top w:val="single" w:sz="6" w:space="0" w:color="000000"/>
              <w:left w:val="single" w:sz="12" w:space="0" w:color="000000"/>
              <w:bottom w:val="single" w:sz="6" w:space="0" w:color="000000"/>
              <w:right w:val="single" w:sz="6" w:space="0" w:color="000000"/>
            </w:tcBorders>
            <w:vAlign w:val="center"/>
            <w:hideMark/>
          </w:tcPr>
          <w:p w14:paraId="1FC3CDBE"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2</w:t>
            </w:r>
          </w:p>
        </w:tc>
        <w:tc>
          <w:tcPr>
            <w:tcW w:w="1707" w:type="dxa"/>
            <w:tcBorders>
              <w:top w:val="single" w:sz="6" w:space="0" w:color="000000"/>
              <w:left w:val="single" w:sz="6" w:space="0" w:color="000000"/>
              <w:bottom w:val="single" w:sz="6" w:space="0" w:color="000000"/>
              <w:right w:val="single" w:sz="6" w:space="0" w:color="000000"/>
            </w:tcBorders>
            <w:vAlign w:val="center"/>
            <w:hideMark/>
          </w:tcPr>
          <w:p w14:paraId="35B8BE74"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L</w:t>
            </w:r>
            <w:r w:rsidRPr="00023B56">
              <w:rPr>
                <w:rFonts w:ascii="Times New Roman" w:eastAsia="仿宋" w:hAnsi="Times New Roman" w:cs="Times New Roman"/>
                <w:kern w:val="0"/>
                <w:sz w:val="24"/>
                <w:szCs w:val="24"/>
                <w:lang w:val="fi-FI"/>
              </w:rPr>
              <w:t>（低）</w:t>
            </w:r>
          </w:p>
        </w:tc>
        <w:tc>
          <w:tcPr>
            <w:tcW w:w="5682" w:type="dxa"/>
            <w:tcBorders>
              <w:top w:val="single" w:sz="6" w:space="0" w:color="000000"/>
              <w:left w:val="single" w:sz="6" w:space="0" w:color="000000"/>
              <w:bottom w:val="single" w:sz="6" w:space="0" w:color="000000"/>
              <w:right w:val="single" w:sz="12" w:space="0" w:color="000000"/>
            </w:tcBorders>
            <w:vAlign w:val="center"/>
            <w:hideMark/>
          </w:tcPr>
          <w:p w14:paraId="0B6F261C"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资产的重要程度较低，其安全属性破坏后可能导致系统受到较低程度的影响</w:t>
            </w:r>
          </w:p>
        </w:tc>
      </w:tr>
      <w:tr w:rsidR="00023B56" w:rsidRPr="00023B56" w14:paraId="06D1252F" w14:textId="77777777" w:rsidTr="004E3064">
        <w:tc>
          <w:tcPr>
            <w:tcW w:w="891" w:type="dxa"/>
            <w:tcBorders>
              <w:top w:val="single" w:sz="6" w:space="0" w:color="000000"/>
              <w:left w:val="single" w:sz="12" w:space="0" w:color="000000"/>
              <w:bottom w:val="single" w:sz="12" w:space="0" w:color="000000"/>
              <w:right w:val="single" w:sz="6" w:space="0" w:color="000000"/>
            </w:tcBorders>
            <w:vAlign w:val="center"/>
            <w:hideMark/>
          </w:tcPr>
          <w:p w14:paraId="56D8CA9F"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1</w:t>
            </w:r>
          </w:p>
        </w:tc>
        <w:tc>
          <w:tcPr>
            <w:tcW w:w="1707" w:type="dxa"/>
            <w:tcBorders>
              <w:top w:val="single" w:sz="6" w:space="0" w:color="000000"/>
              <w:left w:val="single" w:sz="6" w:space="0" w:color="000000"/>
              <w:bottom w:val="single" w:sz="12" w:space="0" w:color="000000"/>
              <w:right w:val="single" w:sz="6" w:space="0" w:color="000000"/>
            </w:tcBorders>
            <w:vAlign w:val="center"/>
            <w:hideMark/>
          </w:tcPr>
          <w:p w14:paraId="55E21213"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VL</w:t>
            </w:r>
            <w:r w:rsidRPr="00023B56">
              <w:rPr>
                <w:rFonts w:ascii="Times New Roman" w:eastAsia="仿宋" w:hAnsi="Times New Roman" w:cs="Times New Roman"/>
                <w:kern w:val="0"/>
                <w:sz w:val="24"/>
                <w:szCs w:val="24"/>
                <w:lang w:val="fi-FI"/>
              </w:rPr>
              <w:t>（很低）</w:t>
            </w:r>
          </w:p>
        </w:tc>
        <w:tc>
          <w:tcPr>
            <w:tcW w:w="5682" w:type="dxa"/>
            <w:tcBorders>
              <w:top w:val="single" w:sz="6" w:space="0" w:color="000000"/>
              <w:left w:val="single" w:sz="6" w:space="0" w:color="000000"/>
              <w:bottom w:val="single" w:sz="12" w:space="0" w:color="000000"/>
              <w:right w:val="single" w:sz="12" w:space="0" w:color="000000"/>
            </w:tcBorders>
            <w:vAlign w:val="center"/>
            <w:hideMark/>
          </w:tcPr>
          <w:p w14:paraId="5CDC3459" w14:textId="77777777" w:rsidR="00023B56" w:rsidRPr="00023B56" w:rsidRDefault="00023B56" w:rsidP="00023B56">
            <w:pPr>
              <w:spacing w:line="560" w:lineRule="exact"/>
              <w:jc w:val="left"/>
              <w:rPr>
                <w:rFonts w:ascii="Times New Roman" w:eastAsia="仿宋" w:hAnsi="Times New Roman" w:cs="Times New Roman"/>
                <w:kern w:val="0"/>
                <w:sz w:val="24"/>
                <w:szCs w:val="24"/>
                <w:lang w:val="fi-FI"/>
              </w:rPr>
            </w:pPr>
            <w:r w:rsidRPr="00023B56">
              <w:rPr>
                <w:rFonts w:ascii="Times New Roman" w:eastAsia="仿宋" w:hAnsi="Times New Roman" w:cs="Times New Roman"/>
                <w:kern w:val="0"/>
                <w:sz w:val="24"/>
                <w:szCs w:val="24"/>
                <w:lang w:val="fi-FI"/>
              </w:rPr>
              <w:t>资产的重要程度都很低，其安全属性破坏后可能导致系统受到很低程度的影响，甚至忽略不计</w:t>
            </w:r>
          </w:p>
        </w:tc>
        <w:bookmarkEnd w:id="17"/>
        <w:bookmarkEnd w:id="18"/>
        <w:bookmarkEnd w:id="19"/>
        <w:bookmarkEnd w:id="20"/>
      </w:tr>
    </w:tbl>
    <w:p w14:paraId="208C304D"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0"/>
          <w:szCs w:val="30"/>
        </w:rPr>
      </w:pPr>
      <w:bookmarkStart w:id="21" w:name="_Toc493100322"/>
      <w:bookmarkStart w:id="22" w:name="_Toc5182143"/>
      <w:bookmarkStart w:id="23" w:name="_Toc5189997"/>
      <w:bookmarkStart w:id="24" w:name="_Toc5803031"/>
      <w:r w:rsidRPr="00023B56">
        <w:rPr>
          <w:rFonts w:ascii="Times New Roman" w:eastAsia="楷体" w:hAnsi="Times New Roman" w:cs="Times New Roman"/>
          <w:b/>
          <w:bCs/>
          <w:sz w:val="32"/>
          <w:szCs w:val="30"/>
        </w:rPr>
        <w:t>第三章</w:t>
      </w:r>
      <w:r w:rsidRPr="00023B56">
        <w:rPr>
          <w:rFonts w:ascii="Times New Roman" w:eastAsia="楷体" w:hAnsi="Times New Roman" w:cs="Times New Roman"/>
          <w:b/>
          <w:bCs/>
          <w:sz w:val="32"/>
          <w:szCs w:val="30"/>
        </w:rPr>
        <w:t xml:space="preserve">  </w:t>
      </w:r>
      <w:bookmarkStart w:id="25" w:name="_Toc321055745"/>
      <w:r w:rsidRPr="00023B56">
        <w:rPr>
          <w:rFonts w:ascii="Times New Roman" w:eastAsia="楷体" w:hAnsi="Times New Roman" w:cs="Times New Roman"/>
          <w:b/>
          <w:bCs/>
          <w:sz w:val="32"/>
          <w:szCs w:val="30"/>
        </w:rPr>
        <w:t>信息资产管理</w:t>
      </w:r>
      <w:bookmarkEnd w:id="21"/>
      <w:bookmarkEnd w:id="22"/>
      <w:bookmarkEnd w:id="23"/>
      <w:bookmarkEnd w:id="24"/>
      <w:bookmarkEnd w:id="25"/>
    </w:p>
    <w:p w14:paraId="3D25C49A"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sz w:val="28"/>
          <w:szCs w:val="28"/>
        </w:rPr>
        <w:t>硬件和系统软件资产管理应遵循设备部对设备管理的相关规定执行。</w:t>
      </w:r>
    </w:p>
    <w:p w14:paraId="6CF41E7C"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sz w:val="28"/>
          <w:szCs w:val="28"/>
        </w:rPr>
        <w:t>信息系统资产管理通过</w:t>
      </w:r>
      <w:r w:rsidRPr="00023B56">
        <w:rPr>
          <w:rFonts w:ascii="Times New Roman" w:eastAsia="仿宋" w:hAnsi="Times New Roman" w:cs="Times New Roman"/>
          <w:kern w:val="0"/>
          <w:sz w:val="28"/>
          <w:szCs w:val="28"/>
        </w:rPr>
        <w:t>北京大学网站和信息系统备案系统</w:t>
      </w:r>
      <w:r w:rsidRPr="00023B56">
        <w:rPr>
          <w:rFonts w:ascii="Times New Roman" w:eastAsia="仿宋" w:hAnsi="Times New Roman" w:cs="Times New Roman"/>
          <w:sz w:val="28"/>
          <w:szCs w:val="28"/>
        </w:rPr>
        <w:t>执行。</w:t>
      </w:r>
    </w:p>
    <w:p w14:paraId="6C427361"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sz w:val="28"/>
          <w:szCs w:val="28"/>
        </w:rPr>
        <w:t>学校统筹建立北京大学数据资产清单，并建立信息数据分级授权制度及安全责任体系。</w:t>
      </w:r>
    </w:p>
    <w:p w14:paraId="4C5145A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r w:rsidRPr="00023B56">
        <w:rPr>
          <w:rFonts w:ascii="Times New Roman" w:eastAsia="仿宋" w:hAnsi="Times New Roman" w:cs="Times New Roman"/>
          <w:bCs/>
          <w:sz w:val="28"/>
          <w:szCs w:val="28"/>
        </w:rPr>
        <w:lastRenderedPageBreak/>
        <w:t>安全管理员须定期协助核实和维护本单位信息系统资产的信息。</w:t>
      </w:r>
    </w:p>
    <w:p w14:paraId="64E9E36B"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sz w:val="28"/>
          <w:szCs w:val="28"/>
        </w:rPr>
      </w:pPr>
      <w:proofErr w:type="gramStart"/>
      <w:r w:rsidRPr="00023B56">
        <w:rPr>
          <w:rFonts w:ascii="Times New Roman" w:eastAsia="仿宋" w:hAnsi="Times New Roman" w:cs="Times New Roman"/>
          <w:bCs/>
          <w:sz w:val="28"/>
          <w:szCs w:val="28"/>
        </w:rPr>
        <w:t>网信办</w:t>
      </w:r>
      <w:proofErr w:type="gramEnd"/>
      <w:r w:rsidRPr="00023B56">
        <w:rPr>
          <w:rFonts w:ascii="Times New Roman" w:eastAsia="仿宋" w:hAnsi="Times New Roman" w:cs="Times New Roman"/>
          <w:bCs/>
          <w:sz w:val="28"/>
          <w:szCs w:val="28"/>
        </w:rPr>
        <w:t>和计算中心负责统筹学校网络安全管理制度类文档的管理和更新；各单位负责本单位网络和信息系统建设运</w:t>
      </w:r>
      <w:proofErr w:type="gramStart"/>
      <w:r w:rsidRPr="00023B56">
        <w:rPr>
          <w:rFonts w:ascii="Times New Roman" w:eastAsia="仿宋" w:hAnsi="Times New Roman" w:cs="Times New Roman"/>
          <w:bCs/>
          <w:sz w:val="28"/>
          <w:szCs w:val="28"/>
        </w:rPr>
        <w:t>维过程</w:t>
      </w:r>
      <w:proofErr w:type="gramEnd"/>
      <w:r w:rsidRPr="00023B56">
        <w:rPr>
          <w:rFonts w:ascii="Times New Roman" w:eastAsia="仿宋" w:hAnsi="Times New Roman" w:cs="Times New Roman"/>
          <w:bCs/>
          <w:sz w:val="28"/>
          <w:szCs w:val="28"/>
        </w:rPr>
        <w:t>中产生的各类文档管理和归档。</w:t>
      </w:r>
    </w:p>
    <w:p w14:paraId="7BC67235"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26" w:name="_Toc493100323"/>
      <w:bookmarkStart w:id="27" w:name="_Toc5182144"/>
      <w:bookmarkStart w:id="28" w:name="_Toc5189998"/>
      <w:bookmarkStart w:id="29" w:name="_Toc5803032"/>
      <w:r w:rsidRPr="00023B56">
        <w:rPr>
          <w:rFonts w:ascii="Times New Roman" w:eastAsia="楷体" w:hAnsi="Times New Roman" w:cs="Times New Roman"/>
          <w:b/>
          <w:bCs/>
          <w:sz w:val="32"/>
          <w:szCs w:val="30"/>
        </w:rPr>
        <w:t>第四章</w:t>
      </w:r>
      <w:r w:rsidRPr="00023B56">
        <w:rPr>
          <w:rFonts w:ascii="Times New Roman" w:eastAsia="楷体" w:hAnsi="Times New Roman" w:cs="Times New Roman"/>
          <w:b/>
          <w:bCs/>
          <w:sz w:val="32"/>
          <w:szCs w:val="30"/>
        </w:rPr>
        <w:t xml:space="preserve">  </w:t>
      </w:r>
      <w:bookmarkStart w:id="30" w:name="_Toc99443302"/>
      <w:bookmarkStart w:id="31" w:name="_Toc321055748"/>
      <w:r w:rsidRPr="00023B56">
        <w:rPr>
          <w:rFonts w:ascii="Times New Roman" w:eastAsia="楷体" w:hAnsi="Times New Roman" w:cs="Times New Roman"/>
          <w:b/>
          <w:bCs/>
          <w:sz w:val="32"/>
          <w:szCs w:val="30"/>
        </w:rPr>
        <w:t>信息资产</w:t>
      </w:r>
      <w:bookmarkEnd w:id="26"/>
      <w:bookmarkEnd w:id="30"/>
      <w:bookmarkEnd w:id="31"/>
      <w:r w:rsidRPr="00023B56">
        <w:rPr>
          <w:rFonts w:ascii="Times New Roman" w:eastAsia="楷体" w:hAnsi="Times New Roman" w:cs="Times New Roman"/>
          <w:b/>
          <w:bCs/>
          <w:sz w:val="32"/>
          <w:szCs w:val="30"/>
        </w:rPr>
        <w:t>维护</w:t>
      </w:r>
      <w:bookmarkEnd w:id="27"/>
      <w:bookmarkEnd w:id="28"/>
      <w:bookmarkEnd w:id="29"/>
    </w:p>
    <w:p w14:paraId="07186281"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各单位应定期巡检硬件资产和系统软件资产的安全状况，及时安装安全补丁，安全补丁的安装要符合业务影响最小原则。</w:t>
      </w:r>
    </w:p>
    <w:p w14:paraId="4D879D18"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硬件信息资产由设备管理员负责维护，设备发生故障时，应及时维修，其中需送厂商维修的，应保存维修记录。涉及本单位敏感信息存储设备的，应按《介质安全管理规定》要求做好敏感信息清除。</w:t>
      </w:r>
    </w:p>
    <w:p w14:paraId="66A27E54"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信息系统资产维护应按照《信息系统建设运维管理规定》执行。</w:t>
      </w:r>
    </w:p>
    <w:p w14:paraId="02D549D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数据资产维护应按照学校数据管理相关规定执行。</w:t>
      </w:r>
    </w:p>
    <w:p w14:paraId="4B7E711B"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32" w:name="_Toc5182145"/>
      <w:bookmarkStart w:id="33" w:name="_Toc5189999"/>
      <w:bookmarkStart w:id="34" w:name="_Toc5803033"/>
      <w:r w:rsidRPr="00023B56">
        <w:rPr>
          <w:rFonts w:ascii="Times New Roman" w:eastAsia="楷体" w:hAnsi="Times New Roman" w:cs="Times New Roman"/>
          <w:b/>
          <w:bCs/>
          <w:sz w:val="32"/>
          <w:szCs w:val="30"/>
        </w:rPr>
        <w:t>第五章</w:t>
      </w:r>
      <w:r w:rsidRPr="00023B56">
        <w:rPr>
          <w:rFonts w:ascii="Times New Roman" w:eastAsia="楷体" w:hAnsi="Times New Roman" w:cs="Times New Roman"/>
          <w:b/>
          <w:bCs/>
          <w:sz w:val="32"/>
          <w:szCs w:val="30"/>
        </w:rPr>
        <w:t xml:space="preserve">  </w:t>
      </w:r>
      <w:r w:rsidRPr="00023B56">
        <w:rPr>
          <w:rFonts w:ascii="Times New Roman" w:eastAsia="楷体" w:hAnsi="Times New Roman" w:cs="Times New Roman"/>
          <w:b/>
          <w:bCs/>
          <w:sz w:val="32"/>
          <w:szCs w:val="30"/>
        </w:rPr>
        <w:t>信息资产报废</w:t>
      </w:r>
      <w:bookmarkEnd w:id="32"/>
      <w:bookmarkEnd w:id="33"/>
      <w:bookmarkEnd w:id="34"/>
    </w:p>
    <w:p w14:paraId="4CC5F4E6"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硬件资产达到使用年限或损坏后，需遵循设备部相关设备管理规定进行登记报废。</w:t>
      </w:r>
    </w:p>
    <w:p w14:paraId="6150EF19"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主机和网络设备在报废前，应由设备管理员督促相关人员进行数据清除。</w:t>
      </w:r>
    </w:p>
    <w:p w14:paraId="78F18039"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其他存有电子数据的硬盘、软盘、光盘等存</w:t>
      </w:r>
      <w:r w:rsidRPr="00023B56">
        <w:rPr>
          <w:rFonts w:ascii="Times New Roman" w:eastAsia="仿宋" w:hAnsi="Times New Roman" w:cs="Times New Roman"/>
          <w:bCs/>
          <w:sz w:val="28"/>
          <w:szCs w:val="28"/>
        </w:rPr>
        <w:lastRenderedPageBreak/>
        <w:t>储介质的销毁，应按《介质安全管理规定》执行。</w:t>
      </w:r>
    </w:p>
    <w:p w14:paraId="63D10B5B"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信息系统资产停用应按照《信息系统安全运维管理规定》相关规定执行。</w:t>
      </w:r>
    </w:p>
    <w:p w14:paraId="65AD9D9D"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含有用户数据、业务数据、运维数据等敏感信息的纸质文档</w:t>
      </w:r>
      <w:r w:rsidRPr="00023B56">
        <w:rPr>
          <w:rFonts w:ascii="Times New Roman" w:eastAsia="仿宋" w:hAnsi="Times New Roman" w:cs="Times New Roman"/>
          <w:bCs/>
          <w:sz w:val="28"/>
          <w:szCs w:val="28"/>
        </w:rPr>
        <w:t>,</w:t>
      </w:r>
      <w:r w:rsidRPr="00023B56">
        <w:rPr>
          <w:rFonts w:ascii="Times New Roman" w:eastAsia="仿宋" w:hAnsi="Times New Roman" w:cs="Times New Roman"/>
          <w:bCs/>
          <w:sz w:val="28"/>
          <w:szCs w:val="28"/>
        </w:rPr>
        <w:t>应粉碎处理。</w:t>
      </w:r>
    </w:p>
    <w:p w14:paraId="50847E0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涉密信息资产管理要求按保密有关规定执行。</w:t>
      </w:r>
    </w:p>
    <w:p w14:paraId="05E3C543" w14:textId="77777777" w:rsidR="00023B56" w:rsidRPr="00023B56" w:rsidRDefault="00023B56" w:rsidP="00023B56">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2"/>
        </w:rPr>
      </w:pPr>
      <w:bookmarkStart w:id="35" w:name="_Toc493100324"/>
      <w:bookmarkStart w:id="36" w:name="_Toc5182146"/>
      <w:bookmarkStart w:id="37" w:name="_Toc5190000"/>
      <w:bookmarkStart w:id="38" w:name="_Toc5803034"/>
      <w:r w:rsidRPr="00023B56">
        <w:rPr>
          <w:rFonts w:ascii="Times New Roman" w:eastAsia="楷体" w:hAnsi="Times New Roman" w:cs="Times New Roman"/>
          <w:b/>
          <w:bCs/>
          <w:sz w:val="32"/>
          <w:szCs w:val="32"/>
        </w:rPr>
        <w:t>第六章</w:t>
      </w:r>
      <w:r w:rsidRPr="00023B56">
        <w:rPr>
          <w:rFonts w:ascii="Times New Roman" w:eastAsia="楷体" w:hAnsi="Times New Roman" w:cs="Times New Roman"/>
          <w:b/>
          <w:bCs/>
          <w:sz w:val="32"/>
          <w:szCs w:val="32"/>
        </w:rPr>
        <w:t xml:space="preserve">  </w:t>
      </w:r>
      <w:r w:rsidRPr="00023B56">
        <w:rPr>
          <w:rFonts w:ascii="Times New Roman" w:eastAsia="楷体" w:hAnsi="Times New Roman" w:cs="Times New Roman"/>
          <w:b/>
          <w:bCs/>
          <w:sz w:val="32"/>
          <w:szCs w:val="32"/>
        </w:rPr>
        <w:t>附则</w:t>
      </w:r>
      <w:bookmarkEnd w:id="16"/>
      <w:bookmarkEnd w:id="35"/>
      <w:bookmarkEnd w:id="36"/>
      <w:bookmarkEnd w:id="37"/>
      <w:bookmarkEnd w:id="38"/>
    </w:p>
    <w:p w14:paraId="0E13525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本规定是《北京大学网络安全管理办法》</w:t>
      </w:r>
      <w:r w:rsidRPr="00023B56">
        <w:rPr>
          <w:rFonts w:ascii="Times New Roman" w:eastAsia="仿宋" w:hAnsi="Times New Roman" w:cs="Times New Roman" w:hint="eastAsia"/>
          <w:bCs/>
          <w:sz w:val="28"/>
          <w:szCs w:val="28"/>
        </w:rPr>
        <w:t>（试行）配套</w:t>
      </w:r>
      <w:r w:rsidRPr="00023B56">
        <w:rPr>
          <w:rFonts w:ascii="Times New Roman" w:eastAsia="仿宋" w:hAnsi="Times New Roman" w:cs="Times New Roman"/>
          <w:bCs/>
          <w:sz w:val="28"/>
          <w:szCs w:val="28"/>
        </w:rPr>
        <w:t>系列制度之一，从属于《北京大学网络安全管理办法》</w:t>
      </w:r>
      <w:r w:rsidRPr="00023B56">
        <w:rPr>
          <w:rFonts w:ascii="Times New Roman" w:eastAsia="仿宋" w:hAnsi="Times New Roman" w:cs="Times New Roman" w:hint="eastAsia"/>
          <w:bCs/>
          <w:sz w:val="28"/>
          <w:szCs w:val="28"/>
        </w:rPr>
        <w:t>（试行）</w:t>
      </w:r>
      <w:r w:rsidRPr="00023B56">
        <w:rPr>
          <w:rFonts w:ascii="Times New Roman" w:eastAsia="仿宋" w:hAnsi="Times New Roman" w:cs="Times New Roman"/>
          <w:bCs/>
          <w:sz w:val="28"/>
          <w:szCs w:val="28"/>
        </w:rPr>
        <w:t>。</w:t>
      </w:r>
    </w:p>
    <w:p w14:paraId="164A9386"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其他校区参考本规定制定相应管理规定。</w:t>
      </w:r>
    </w:p>
    <w:p w14:paraId="460A2CD5"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本规定由北京大学网络安全和信息化委员会办公室和北京大学计算中心负责解释。</w:t>
      </w:r>
    </w:p>
    <w:p w14:paraId="0F66C737" w14:textId="77777777" w:rsidR="00023B56" w:rsidRPr="00023B56" w:rsidRDefault="00023B56" w:rsidP="00023B56">
      <w:pPr>
        <w:numPr>
          <w:ilvl w:val="0"/>
          <w:numId w:val="1"/>
        </w:numPr>
        <w:tabs>
          <w:tab w:val="num" w:pos="0"/>
        </w:tabs>
        <w:spacing w:line="560" w:lineRule="exact"/>
        <w:ind w:firstLine="567"/>
        <w:rPr>
          <w:rFonts w:ascii="Times New Roman" w:eastAsia="仿宋" w:hAnsi="Times New Roman" w:cs="Times New Roman"/>
          <w:bCs/>
          <w:sz w:val="28"/>
          <w:szCs w:val="28"/>
        </w:rPr>
      </w:pPr>
      <w:r w:rsidRPr="00023B56">
        <w:rPr>
          <w:rFonts w:ascii="Times New Roman" w:eastAsia="仿宋" w:hAnsi="Times New Roman" w:cs="Times New Roman"/>
          <w:bCs/>
          <w:sz w:val="28"/>
          <w:szCs w:val="28"/>
        </w:rPr>
        <w:t>本规定自发布之日起施行。</w:t>
      </w:r>
    </w:p>
    <w:p w14:paraId="7D1F4330" w14:textId="15E67812" w:rsidR="00EF04AE" w:rsidRPr="00023B56" w:rsidRDefault="00EF04AE" w:rsidP="00023B56">
      <w:pPr>
        <w:widowControl/>
        <w:spacing w:line="560" w:lineRule="exact"/>
        <w:jc w:val="left"/>
        <w:rPr>
          <w:rFonts w:ascii="Times New Roman" w:eastAsia="宋体" w:hAnsi="Times New Roman" w:cs="Times New Roman" w:hint="eastAsia"/>
          <w:szCs w:val="21"/>
        </w:rPr>
      </w:pPr>
      <w:bookmarkStart w:id="39" w:name="_GoBack"/>
      <w:bookmarkEnd w:id="39"/>
    </w:p>
    <w:sectPr w:rsidR="00EF04AE" w:rsidRPr="00023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3575C" w14:textId="77777777" w:rsidR="00670AC7" w:rsidRDefault="00670AC7" w:rsidP="00023B56">
      <w:r>
        <w:separator/>
      </w:r>
    </w:p>
  </w:endnote>
  <w:endnote w:type="continuationSeparator" w:id="0">
    <w:p w14:paraId="60C67D06" w14:textId="77777777" w:rsidR="00670AC7" w:rsidRDefault="00670AC7" w:rsidP="0002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2CE1" w14:textId="77777777" w:rsidR="00670AC7" w:rsidRDefault="00670AC7" w:rsidP="00023B56">
      <w:r>
        <w:separator/>
      </w:r>
    </w:p>
  </w:footnote>
  <w:footnote w:type="continuationSeparator" w:id="0">
    <w:p w14:paraId="493B27D4" w14:textId="77777777" w:rsidR="00670AC7" w:rsidRDefault="00670AC7" w:rsidP="0002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433"/>
    <w:multiLevelType w:val="hybridMultilevel"/>
    <w:tmpl w:val="344EE216"/>
    <w:lvl w:ilvl="0" w:tplc="F0824AE4">
      <w:start w:val="1"/>
      <w:numFmt w:val="chineseCountingThousand"/>
      <w:lvlText w:val="第%1条"/>
      <w:lvlJc w:val="left"/>
      <w:pPr>
        <w:tabs>
          <w:tab w:val="num" w:pos="945"/>
        </w:tabs>
        <w:ind w:left="945" w:hanging="840"/>
      </w:pPr>
      <w:rPr>
        <w:rFonts w:ascii="仿宋" w:eastAsia="仿宋" w:hint="default"/>
      </w:rPr>
    </w:lvl>
    <w:lvl w:ilvl="1" w:tplc="FFFFFFFF">
      <w:start w:val="1"/>
      <w:numFmt w:val="decimal"/>
      <w:lvlText w:val="附件%2"/>
      <w:lvlJc w:val="left"/>
      <w:pPr>
        <w:tabs>
          <w:tab w:val="num" w:pos="420"/>
        </w:tabs>
        <w:ind w:left="780" w:hanging="360"/>
      </w:pPr>
      <w:rPr>
        <w:rFonts w:ascii="黑体" w:eastAsia="黑体" w:hAnsi="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68721F80"/>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98"/>
    <w:rsid w:val="00023B56"/>
    <w:rsid w:val="00614098"/>
    <w:rsid w:val="00670AC7"/>
    <w:rsid w:val="00EF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8F41"/>
  <w15:chartTrackingRefBased/>
  <w15:docId w15:val="{012DF2F8-7B36-4B3F-BFED-AB761B45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B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3B56"/>
    <w:rPr>
      <w:sz w:val="18"/>
      <w:szCs w:val="18"/>
    </w:rPr>
  </w:style>
  <w:style w:type="paragraph" w:styleId="a5">
    <w:name w:val="footer"/>
    <w:basedOn w:val="a"/>
    <w:link w:val="a6"/>
    <w:uiPriority w:val="99"/>
    <w:unhideWhenUsed/>
    <w:rsid w:val="00023B56"/>
    <w:pPr>
      <w:tabs>
        <w:tab w:val="center" w:pos="4153"/>
        <w:tab w:val="right" w:pos="8306"/>
      </w:tabs>
      <w:snapToGrid w:val="0"/>
      <w:jc w:val="left"/>
    </w:pPr>
    <w:rPr>
      <w:sz w:val="18"/>
      <w:szCs w:val="18"/>
    </w:rPr>
  </w:style>
  <w:style w:type="character" w:customStyle="1" w:styleId="a6">
    <w:name w:val="页脚 字符"/>
    <w:basedOn w:val="a0"/>
    <w:link w:val="a5"/>
    <w:uiPriority w:val="99"/>
    <w:rsid w:val="00023B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2844597530@qq.com</dc:creator>
  <cp:keywords/>
  <dc:description/>
  <cp:lastModifiedBy>2844597530@qq.com</cp:lastModifiedBy>
  <cp:revision>2</cp:revision>
  <dcterms:created xsi:type="dcterms:W3CDTF">2019-06-17T07:46:00Z</dcterms:created>
  <dcterms:modified xsi:type="dcterms:W3CDTF">2019-06-17T07:47:00Z</dcterms:modified>
</cp:coreProperties>
</file>